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25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7"/>
        <w:gridCol w:w="569"/>
        <w:gridCol w:w="567"/>
        <w:gridCol w:w="426"/>
        <w:gridCol w:w="465"/>
        <w:gridCol w:w="527"/>
        <w:gridCol w:w="568"/>
        <w:gridCol w:w="6"/>
        <w:gridCol w:w="702"/>
        <w:gridCol w:w="684"/>
        <w:gridCol w:w="591"/>
        <w:gridCol w:w="684"/>
        <w:gridCol w:w="709"/>
        <w:gridCol w:w="589"/>
      </w:tblGrid>
      <w:tr w:rsidR="00FE251D" w:rsidTr="009148C6">
        <w:trPr>
          <w:trHeight w:val="615"/>
        </w:trPr>
        <w:tc>
          <w:tcPr>
            <w:tcW w:w="2257" w:type="dxa"/>
          </w:tcPr>
          <w:p w:rsidR="00A86FD5" w:rsidRDefault="00A86FD5" w:rsidP="009148C6">
            <w:r>
              <w:t>Образовательная область</w:t>
            </w:r>
          </w:p>
        </w:tc>
        <w:tc>
          <w:tcPr>
            <w:tcW w:w="3122" w:type="dxa"/>
            <w:gridSpan w:val="6"/>
          </w:tcPr>
          <w:p w:rsidR="00A86FD5" w:rsidRDefault="00A86FD5" w:rsidP="009148C6">
            <w:r>
              <w:t>2021-2022</w:t>
            </w:r>
          </w:p>
        </w:tc>
        <w:tc>
          <w:tcPr>
            <w:tcW w:w="3965" w:type="dxa"/>
            <w:gridSpan w:val="7"/>
          </w:tcPr>
          <w:p w:rsidR="00A86FD5" w:rsidRDefault="00A86FD5" w:rsidP="009148C6">
            <w:r>
              <w:t>2022-2023</w:t>
            </w:r>
          </w:p>
        </w:tc>
      </w:tr>
      <w:tr w:rsidR="00FE251D" w:rsidTr="009148C6">
        <w:trPr>
          <w:trHeight w:val="645"/>
        </w:trPr>
        <w:tc>
          <w:tcPr>
            <w:tcW w:w="2257" w:type="dxa"/>
          </w:tcPr>
          <w:p w:rsidR="00A86FD5" w:rsidRDefault="00A86FD5" w:rsidP="009148C6"/>
        </w:tc>
        <w:tc>
          <w:tcPr>
            <w:tcW w:w="1562" w:type="dxa"/>
            <w:gridSpan w:val="3"/>
          </w:tcPr>
          <w:p w:rsidR="00A86FD5" w:rsidRDefault="00A86FD5" w:rsidP="009148C6">
            <w:r>
              <w:t>начало года</w:t>
            </w:r>
          </w:p>
        </w:tc>
        <w:tc>
          <w:tcPr>
            <w:tcW w:w="1560" w:type="dxa"/>
            <w:gridSpan w:val="3"/>
          </w:tcPr>
          <w:p w:rsidR="00A86FD5" w:rsidRDefault="00A86FD5" w:rsidP="009148C6">
            <w:r>
              <w:t>Конец года</w:t>
            </w:r>
          </w:p>
        </w:tc>
        <w:tc>
          <w:tcPr>
            <w:tcW w:w="1983" w:type="dxa"/>
            <w:gridSpan w:val="4"/>
          </w:tcPr>
          <w:p w:rsidR="00A86FD5" w:rsidRDefault="00A86FD5" w:rsidP="009148C6">
            <w:r>
              <w:t>начало года</w:t>
            </w:r>
          </w:p>
        </w:tc>
        <w:tc>
          <w:tcPr>
            <w:tcW w:w="1982" w:type="dxa"/>
            <w:gridSpan w:val="3"/>
          </w:tcPr>
          <w:p w:rsidR="00A86FD5" w:rsidRDefault="00A86FD5" w:rsidP="009148C6">
            <w:r>
              <w:t>Конец года</w:t>
            </w:r>
          </w:p>
        </w:tc>
      </w:tr>
      <w:tr w:rsidR="00FE251D" w:rsidTr="00156231">
        <w:trPr>
          <w:trHeight w:val="600"/>
        </w:trPr>
        <w:tc>
          <w:tcPr>
            <w:tcW w:w="2257" w:type="dxa"/>
          </w:tcPr>
          <w:p w:rsidR="00FE251D" w:rsidRDefault="00FE251D" w:rsidP="009148C6"/>
        </w:tc>
        <w:tc>
          <w:tcPr>
            <w:tcW w:w="569" w:type="dxa"/>
          </w:tcPr>
          <w:p w:rsidR="00FE251D" w:rsidRDefault="00FE251D" w:rsidP="009148C6">
            <w:r>
              <w:t>низкий</w:t>
            </w:r>
          </w:p>
        </w:tc>
        <w:tc>
          <w:tcPr>
            <w:tcW w:w="567" w:type="dxa"/>
          </w:tcPr>
          <w:p w:rsidR="00FE251D" w:rsidRDefault="00FE251D" w:rsidP="009148C6">
            <w:r>
              <w:t>средний</w:t>
            </w:r>
          </w:p>
        </w:tc>
        <w:tc>
          <w:tcPr>
            <w:tcW w:w="426" w:type="dxa"/>
          </w:tcPr>
          <w:p w:rsidR="00FE251D" w:rsidRDefault="00FE251D" w:rsidP="009148C6">
            <w:r>
              <w:t>высокий</w:t>
            </w:r>
          </w:p>
        </w:tc>
        <w:tc>
          <w:tcPr>
            <w:tcW w:w="465" w:type="dxa"/>
          </w:tcPr>
          <w:p w:rsidR="00FE251D" w:rsidRDefault="00FE251D" w:rsidP="009148C6">
            <w:r>
              <w:t>низкий</w:t>
            </w:r>
          </w:p>
        </w:tc>
        <w:tc>
          <w:tcPr>
            <w:tcW w:w="527" w:type="dxa"/>
          </w:tcPr>
          <w:p w:rsidR="00FE251D" w:rsidRDefault="00FE251D" w:rsidP="009148C6">
            <w:r>
              <w:t>средний</w:t>
            </w:r>
          </w:p>
        </w:tc>
        <w:tc>
          <w:tcPr>
            <w:tcW w:w="574" w:type="dxa"/>
            <w:gridSpan w:val="2"/>
          </w:tcPr>
          <w:p w:rsidR="00FE251D" w:rsidRDefault="00FE251D" w:rsidP="009148C6">
            <w:r>
              <w:t>высокий</w:t>
            </w:r>
          </w:p>
        </w:tc>
        <w:tc>
          <w:tcPr>
            <w:tcW w:w="702" w:type="dxa"/>
          </w:tcPr>
          <w:p w:rsidR="00FE251D" w:rsidRDefault="00FE251D" w:rsidP="009148C6">
            <w:r>
              <w:t>низкий</w:t>
            </w:r>
          </w:p>
        </w:tc>
        <w:tc>
          <w:tcPr>
            <w:tcW w:w="684" w:type="dxa"/>
          </w:tcPr>
          <w:p w:rsidR="00FE251D" w:rsidRDefault="00FE251D" w:rsidP="009148C6">
            <w:r>
              <w:t>средний</w:t>
            </w:r>
          </w:p>
        </w:tc>
        <w:tc>
          <w:tcPr>
            <w:tcW w:w="591" w:type="dxa"/>
          </w:tcPr>
          <w:p w:rsidR="00FE251D" w:rsidRDefault="00FE251D" w:rsidP="009148C6">
            <w:r>
              <w:t>высокий</w:t>
            </w:r>
          </w:p>
        </w:tc>
        <w:tc>
          <w:tcPr>
            <w:tcW w:w="684" w:type="dxa"/>
          </w:tcPr>
          <w:p w:rsidR="00FE251D" w:rsidRDefault="00FE251D" w:rsidP="009148C6">
            <w:r>
              <w:t>низкий</w:t>
            </w:r>
          </w:p>
        </w:tc>
        <w:tc>
          <w:tcPr>
            <w:tcW w:w="709" w:type="dxa"/>
          </w:tcPr>
          <w:p w:rsidR="00FE251D" w:rsidRDefault="00FE251D" w:rsidP="009148C6">
            <w:r>
              <w:t>средний</w:t>
            </w:r>
          </w:p>
        </w:tc>
        <w:tc>
          <w:tcPr>
            <w:tcW w:w="589" w:type="dxa"/>
          </w:tcPr>
          <w:p w:rsidR="00FE251D" w:rsidRDefault="00FE251D" w:rsidP="009148C6">
            <w:r>
              <w:t>высокий</w:t>
            </w:r>
          </w:p>
        </w:tc>
      </w:tr>
      <w:tr w:rsidR="00FE251D" w:rsidTr="00156231">
        <w:trPr>
          <w:trHeight w:val="630"/>
        </w:trPr>
        <w:tc>
          <w:tcPr>
            <w:tcW w:w="2257" w:type="dxa"/>
          </w:tcPr>
          <w:p w:rsidR="00FE251D" w:rsidRDefault="00FE251D" w:rsidP="009148C6">
            <w:r>
              <w:t>Социально-коммуникативное развитие</w:t>
            </w:r>
          </w:p>
        </w:tc>
        <w:tc>
          <w:tcPr>
            <w:tcW w:w="569" w:type="dxa"/>
          </w:tcPr>
          <w:p w:rsidR="00FE251D" w:rsidRDefault="00FE251D" w:rsidP="009148C6">
            <w:r>
              <w:t>40%</w:t>
            </w:r>
          </w:p>
        </w:tc>
        <w:tc>
          <w:tcPr>
            <w:tcW w:w="567" w:type="dxa"/>
          </w:tcPr>
          <w:p w:rsidR="00FE251D" w:rsidRDefault="00FE251D" w:rsidP="009148C6">
            <w:r>
              <w:t>60%</w:t>
            </w:r>
          </w:p>
        </w:tc>
        <w:tc>
          <w:tcPr>
            <w:tcW w:w="426" w:type="dxa"/>
          </w:tcPr>
          <w:p w:rsidR="00FE251D" w:rsidRDefault="00FE251D" w:rsidP="009148C6">
            <w:r>
              <w:t>-</w:t>
            </w:r>
          </w:p>
        </w:tc>
        <w:tc>
          <w:tcPr>
            <w:tcW w:w="465" w:type="dxa"/>
          </w:tcPr>
          <w:p w:rsidR="00FE251D" w:rsidRDefault="00FE251D" w:rsidP="009148C6">
            <w:r>
              <w:t>48%</w:t>
            </w:r>
          </w:p>
        </w:tc>
        <w:tc>
          <w:tcPr>
            <w:tcW w:w="527" w:type="dxa"/>
          </w:tcPr>
          <w:p w:rsidR="00FE251D" w:rsidRDefault="00FE251D" w:rsidP="009148C6">
            <w:r>
              <w:t>50%</w:t>
            </w:r>
          </w:p>
        </w:tc>
        <w:tc>
          <w:tcPr>
            <w:tcW w:w="574" w:type="dxa"/>
            <w:gridSpan w:val="2"/>
          </w:tcPr>
          <w:p w:rsidR="00FE251D" w:rsidRDefault="00FE251D" w:rsidP="009148C6">
            <w:r>
              <w:t>2%</w:t>
            </w:r>
          </w:p>
        </w:tc>
        <w:tc>
          <w:tcPr>
            <w:tcW w:w="702" w:type="dxa"/>
          </w:tcPr>
          <w:p w:rsidR="00FE251D" w:rsidRDefault="00191453" w:rsidP="009148C6">
            <w:r>
              <w:t>76%0%</w:t>
            </w:r>
          </w:p>
        </w:tc>
        <w:tc>
          <w:tcPr>
            <w:tcW w:w="684" w:type="dxa"/>
          </w:tcPr>
          <w:p w:rsidR="00FE251D" w:rsidRDefault="00191453" w:rsidP="009148C6">
            <w:r>
              <w:t>24%</w:t>
            </w:r>
          </w:p>
        </w:tc>
        <w:tc>
          <w:tcPr>
            <w:tcW w:w="591" w:type="dxa"/>
          </w:tcPr>
          <w:p w:rsidR="00FE251D" w:rsidRDefault="00191453" w:rsidP="009148C6">
            <w:r>
              <w:t>-</w:t>
            </w:r>
          </w:p>
        </w:tc>
        <w:tc>
          <w:tcPr>
            <w:tcW w:w="684" w:type="dxa"/>
          </w:tcPr>
          <w:p w:rsidR="00FE251D" w:rsidRDefault="00156231" w:rsidP="009148C6">
            <w:r>
              <w:t>25%</w:t>
            </w:r>
          </w:p>
        </w:tc>
        <w:tc>
          <w:tcPr>
            <w:tcW w:w="709" w:type="dxa"/>
          </w:tcPr>
          <w:p w:rsidR="00FE251D" w:rsidRDefault="00156231" w:rsidP="009148C6">
            <w:r>
              <w:t>50%</w:t>
            </w:r>
          </w:p>
        </w:tc>
        <w:tc>
          <w:tcPr>
            <w:tcW w:w="589" w:type="dxa"/>
          </w:tcPr>
          <w:p w:rsidR="00FE251D" w:rsidRDefault="00156231" w:rsidP="009148C6">
            <w:r>
              <w:t>25%</w:t>
            </w:r>
          </w:p>
        </w:tc>
      </w:tr>
      <w:tr w:rsidR="00FE251D" w:rsidTr="00156231">
        <w:trPr>
          <w:trHeight w:val="810"/>
        </w:trPr>
        <w:tc>
          <w:tcPr>
            <w:tcW w:w="2257" w:type="dxa"/>
          </w:tcPr>
          <w:p w:rsidR="00FE251D" w:rsidRDefault="00FE251D" w:rsidP="009148C6">
            <w:r>
              <w:t>Речевое развитие</w:t>
            </w:r>
          </w:p>
        </w:tc>
        <w:tc>
          <w:tcPr>
            <w:tcW w:w="569" w:type="dxa"/>
          </w:tcPr>
          <w:p w:rsidR="00FE251D" w:rsidRDefault="00FE251D" w:rsidP="009148C6">
            <w:r>
              <w:t>45%</w:t>
            </w:r>
          </w:p>
        </w:tc>
        <w:tc>
          <w:tcPr>
            <w:tcW w:w="567" w:type="dxa"/>
          </w:tcPr>
          <w:p w:rsidR="00FE251D" w:rsidRDefault="00FE251D" w:rsidP="009148C6">
            <w:r>
              <w:t>55%</w:t>
            </w:r>
          </w:p>
        </w:tc>
        <w:tc>
          <w:tcPr>
            <w:tcW w:w="426" w:type="dxa"/>
          </w:tcPr>
          <w:p w:rsidR="00FE251D" w:rsidRDefault="00FE251D" w:rsidP="009148C6">
            <w:r>
              <w:t>-</w:t>
            </w:r>
          </w:p>
        </w:tc>
        <w:tc>
          <w:tcPr>
            <w:tcW w:w="465" w:type="dxa"/>
          </w:tcPr>
          <w:p w:rsidR="00FE251D" w:rsidRDefault="00FE251D" w:rsidP="009148C6">
            <w:r>
              <w:t>9%</w:t>
            </w:r>
          </w:p>
        </w:tc>
        <w:tc>
          <w:tcPr>
            <w:tcW w:w="527" w:type="dxa"/>
          </w:tcPr>
          <w:p w:rsidR="00FE251D" w:rsidRDefault="00FE251D" w:rsidP="009148C6">
            <w:r>
              <w:t>78%</w:t>
            </w:r>
          </w:p>
        </w:tc>
        <w:tc>
          <w:tcPr>
            <w:tcW w:w="574" w:type="dxa"/>
            <w:gridSpan w:val="2"/>
          </w:tcPr>
          <w:p w:rsidR="00FE251D" w:rsidRDefault="00FE251D" w:rsidP="009148C6">
            <w:r>
              <w:t>13%</w:t>
            </w:r>
          </w:p>
        </w:tc>
        <w:tc>
          <w:tcPr>
            <w:tcW w:w="702" w:type="dxa"/>
          </w:tcPr>
          <w:p w:rsidR="00FE251D" w:rsidRDefault="00191453" w:rsidP="009148C6">
            <w:r>
              <w:t>70%</w:t>
            </w:r>
          </w:p>
        </w:tc>
        <w:tc>
          <w:tcPr>
            <w:tcW w:w="684" w:type="dxa"/>
          </w:tcPr>
          <w:p w:rsidR="00FE251D" w:rsidRDefault="00191453" w:rsidP="009148C6">
            <w:r>
              <w:t>30%</w:t>
            </w:r>
          </w:p>
        </w:tc>
        <w:tc>
          <w:tcPr>
            <w:tcW w:w="591" w:type="dxa"/>
          </w:tcPr>
          <w:p w:rsidR="00FE251D" w:rsidRDefault="00191453" w:rsidP="009148C6">
            <w:r>
              <w:t>-</w:t>
            </w:r>
          </w:p>
        </w:tc>
        <w:tc>
          <w:tcPr>
            <w:tcW w:w="684" w:type="dxa"/>
          </w:tcPr>
          <w:p w:rsidR="00FE251D" w:rsidRDefault="00156231" w:rsidP="009148C6">
            <w:r>
              <w:t>46%</w:t>
            </w:r>
          </w:p>
        </w:tc>
        <w:tc>
          <w:tcPr>
            <w:tcW w:w="709" w:type="dxa"/>
          </w:tcPr>
          <w:p w:rsidR="00FE251D" w:rsidRDefault="00156231" w:rsidP="009148C6">
            <w:r>
              <w:t>54%</w:t>
            </w:r>
          </w:p>
        </w:tc>
        <w:tc>
          <w:tcPr>
            <w:tcW w:w="589" w:type="dxa"/>
          </w:tcPr>
          <w:p w:rsidR="00FE251D" w:rsidRDefault="00156231" w:rsidP="009148C6">
            <w:r>
              <w:t>-</w:t>
            </w:r>
          </w:p>
        </w:tc>
      </w:tr>
      <w:tr w:rsidR="00FE251D" w:rsidTr="00156231">
        <w:trPr>
          <w:trHeight w:val="675"/>
        </w:trPr>
        <w:tc>
          <w:tcPr>
            <w:tcW w:w="2257" w:type="dxa"/>
          </w:tcPr>
          <w:p w:rsidR="00FE251D" w:rsidRDefault="00FE251D" w:rsidP="009148C6">
            <w:r>
              <w:t>Познавательное развитие</w:t>
            </w:r>
          </w:p>
        </w:tc>
        <w:tc>
          <w:tcPr>
            <w:tcW w:w="569" w:type="dxa"/>
          </w:tcPr>
          <w:p w:rsidR="00FE251D" w:rsidRDefault="00FE251D" w:rsidP="009148C6">
            <w:r>
              <w:t>55%</w:t>
            </w:r>
          </w:p>
        </w:tc>
        <w:tc>
          <w:tcPr>
            <w:tcW w:w="567" w:type="dxa"/>
          </w:tcPr>
          <w:p w:rsidR="00FE251D" w:rsidRDefault="00FE251D" w:rsidP="009148C6">
            <w:r>
              <w:t>45%</w:t>
            </w:r>
          </w:p>
        </w:tc>
        <w:tc>
          <w:tcPr>
            <w:tcW w:w="426" w:type="dxa"/>
          </w:tcPr>
          <w:p w:rsidR="00FE251D" w:rsidRDefault="00FE251D" w:rsidP="009148C6">
            <w:r>
              <w:t>-</w:t>
            </w:r>
          </w:p>
        </w:tc>
        <w:tc>
          <w:tcPr>
            <w:tcW w:w="465" w:type="dxa"/>
          </w:tcPr>
          <w:p w:rsidR="00FE251D" w:rsidRDefault="00FE251D" w:rsidP="009148C6">
            <w:r>
              <w:t>42%</w:t>
            </w:r>
          </w:p>
        </w:tc>
        <w:tc>
          <w:tcPr>
            <w:tcW w:w="527" w:type="dxa"/>
          </w:tcPr>
          <w:p w:rsidR="00FE251D" w:rsidRDefault="00FE251D" w:rsidP="009148C6">
            <w:r>
              <w:t>58%</w:t>
            </w:r>
          </w:p>
        </w:tc>
        <w:tc>
          <w:tcPr>
            <w:tcW w:w="574" w:type="dxa"/>
            <w:gridSpan w:val="2"/>
          </w:tcPr>
          <w:p w:rsidR="00FE251D" w:rsidRDefault="00FE251D" w:rsidP="009148C6">
            <w:r>
              <w:t>-</w:t>
            </w:r>
          </w:p>
        </w:tc>
        <w:tc>
          <w:tcPr>
            <w:tcW w:w="702" w:type="dxa"/>
          </w:tcPr>
          <w:p w:rsidR="00FE251D" w:rsidRDefault="00191453" w:rsidP="009148C6">
            <w:r>
              <w:t>60%</w:t>
            </w:r>
          </w:p>
        </w:tc>
        <w:tc>
          <w:tcPr>
            <w:tcW w:w="684" w:type="dxa"/>
          </w:tcPr>
          <w:p w:rsidR="00FE251D" w:rsidRDefault="00191453" w:rsidP="009148C6">
            <w:r>
              <w:t>40%</w:t>
            </w:r>
          </w:p>
        </w:tc>
        <w:tc>
          <w:tcPr>
            <w:tcW w:w="591" w:type="dxa"/>
          </w:tcPr>
          <w:p w:rsidR="00FE251D" w:rsidRDefault="00191453" w:rsidP="009148C6">
            <w:r>
              <w:t>-</w:t>
            </w:r>
          </w:p>
        </w:tc>
        <w:tc>
          <w:tcPr>
            <w:tcW w:w="684" w:type="dxa"/>
          </w:tcPr>
          <w:p w:rsidR="00FE251D" w:rsidRDefault="00156231" w:rsidP="009148C6">
            <w:r>
              <w:t>10%</w:t>
            </w:r>
          </w:p>
        </w:tc>
        <w:tc>
          <w:tcPr>
            <w:tcW w:w="709" w:type="dxa"/>
          </w:tcPr>
          <w:p w:rsidR="00FE251D" w:rsidRDefault="00156231" w:rsidP="009148C6">
            <w:r>
              <w:t>12%</w:t>
            </w:r>
          </w:p>
        </w:tc>
        <w:tc>
          <w:tcPr>
            <w:tcW w:w="589" w:type="dxa"/>
          </w:tcPr>
          <w:p w:rsidR="00FE251D" w:rsidRDefault="00156231" w:rsidP="009148C6">
            <w:r>
              <w:t>48%</w:t>
            </w:r>
          </w:p>
        </w:tc>
      </w:tr>
      <w:tr w:rsidR="00FE251D" w:rsidTr="00156231">
        <w:trPr>
          <w:trHeight w:val="645"/>
        </w:trPr>
        <w:tc>
          <w:tcPr>
            <w:tcW w:w="2257" w:type="dxa"/>
          </w:tcPr>
          <w:p w:rsidR="00FE251D" w:rsidRDefault="00FE251D" w:rsidP="009148C6">
            <w:r>
              <w:t>Художественно- эстетическое развитие</w:t>
            </w:r>
          </w:p>
        </w:tc>
        <w:tc>
          <w:tcPr>
            <w:tcW w:w="569" w:type="dxa"/>
          </w:tcPr>
          <w:p w:rsidR="00FE251D" w:rsidRDefault="00191453" w:rsidP="009148C6">
            <w:r>
              <w:t>40%</w:t>
            </w:r>
          </w:p>
        </w:tc>
        <w:tc>
          <w:tcPr>
            <w:tcW w:w="567" w:type="dxa"/>
          </w:tcPr>
          <w:p w:rsidR="00FE251D" w:rsidRDefault="00191453" w:rsidP="009148C6">
            <w:r>
              <w:t>60%</w:t>
            </w:r>
          </w:p>
        </w:tc>
        <w:tc>
          <w:tcPr>
            <w:tcW w:w="426" w:type="dxa"/>
          </w:tcPr>
          <w:p w:rsidR="00FE251D" w:rsidRDefault="00191453" w:rsidP="009148C6">
            <w:r>
              <w:t>-</w:t>
            </w:r>
          </w:p>
        </w:tc>
        <w:tc>
          <w:tcPr>
            <w:tcW w:w="465" w:type="dxa"/>
          </w:tcPr>
          <w:p w:rsidR="00FE251D" w:rsidRDefault="00191453" w:rsidP="009148C6">
            <w:r>
              <w:t>34%</w:t>
            </w:r>
          </w:p>
        </w:tc>
        <w:tc>
          <w:tcPr>
            <w:tcW w:w="527" w:type="dxa"/>
          </w:tcPr>
          <w:p w:rsidR="00FE251D" w:rsidRDefault="00191453" w:rsidP="009148C6">
            <w:r>
              <w:t>66%</w:t>
            </w:r>
          </w:p>
        </w:tc>
        <w:tc>
          <w:tcPr>
            <w:tcW w:w="574" w:type="dxa"/>
            <w:gridSpan w:val="2"/>
          </w:tcPr>
          <w:p w:rsidR="00FE251D" w:rsidRDefault="00191453" w:rsidP="009148C6">
            <w:r>
              <w:t>-</w:t>
            </w:r>
          </w:p>
        </w:tc>
        <w:tc>
          <w:tcPr>
            <w:tcW w:w="702" w:type="dxa"/>
          </w:tcPr>
          <w:p w:rsidR="00FE251D" w:rsidRDefault="00191453" w:rsidP="009148C6">
            <w:r>
              <w:t>54%</w:t>
            </w:r>
          </w:p>
        </w:tc>
        <w:tc>
          <w:tcPr>
            <w:tcW w:w="684" w:type="dxa"/>
          </w:tcPr>
          <w:p w:rsidR="00FE251D" w:rsidRDefault="00191453" w:rsidP="009148C6">
            <w:r>
              <w:t>46%</w:t>
            </w:r>
          </w:p>
        </w:tc>
        <w:tc>
          <w:tcPr>
            <w:tcW w:w="591" w:type="dxa"/>
          </w:tcPr>
          <w:p w:rsidR="00FE251D" w:rsidRDefault="00191453" w:rsidP="009148C6">
            <w:r>
              <w:t>-</w:t>
            </w:r>
          </w:p>
        </w:tc>
        <w:tc>
          <w:tcPr>
            <w:tcW w:w="684" w:type="dxa"/>
          </w:tcPr>
          <w:p w:rsidR="00FE251D" w:rsidRDefault="00156231" w:rsidP="009148C6">
            <w:r>
              <w:t>50%</w:t>
            </w:r>
          </w:p>
        </w:tc>
        <w:tc>
          <w:tcPr>
            <w:tcW w:w="709" w:type="dxa"/>
          </w:tcPr>
          <w:p w:rsidR="00FE251D" w:rsidRDefault="00156231" w:rsidP="009148C6">
            <w:r>
              <w:t>50%</w:t>
            </w:r>
          </w:p>
        </w:tc>
        <w:tc>
          <w:tcPr>
            <w:tcW w:w="589" w:type="dxa"/>
          </w:tcPr>
          <w:p w:rsidR="00FE251D" w:rsidRDefault="00156231" w:rsidP="009148C6">
            <w:r>
              <w:t>-</w:t>
            </w:r>
          </w:p>
        </w:tc>
      </w:tr>
      <w:tr w:rsidR="00FE251D" w:rsidTr="00156231">
        <w:trPr>
          <w:trHeight w:val="720"/>
        </w:trPr>
        <w:tc>
          <w:tcPr>
            <w:tcW w:w="2257" w:type="dxa"/>
          </w:tcPr>
          <w:p w:rsidR="00FE251D" w:rsidRDefault="00FE251D" w:rsidP="009148C6">
            <w:r>
              <w:t>Физическое развитие</w:t>
            </w:r>
          </w:p>
        </w:tc>
        <w:tc>
          <w:tcPr>
            <w:tcW w:w="569" w:type="dxa"/>
          </w:tcPr>
          <w:p w:rsidR="00FE251D" w:rsidRDefault="00191453" w:rsidP="009148C6">
            <w:r>
              <w:t>40%</w:t>
            </w:r>
          </w:p>
        </w:tc>
        <w:tc>
          <w:tcPr>
            <w:tcW w:w="567" w:type="dxa"/>
          </w:tcPr>
          <w:p w:rsidR="00FE251D" w:rsidRDefault="00191453" w:rsidP="009148C6">
            <w:r>
              <w:t>60%</w:t>
            </w:r>
          </w:p>
        </w:tc>
        <w:tc>
          <w:tcPr>
            <w:tcW w:w="426" w:type="dxa"/>
          </w:tcPr>
          <w:p w:rsidR="00FE251D" w:rsidRDefault="00191453" w:rsidP="009148C6">
            <w:r>
              <w:t>-</w:t>
            </w:r>
          </w:p>
        </w:tc>
        <w:tc>
          <w:tcPr>
            <w:tcW w:w="465" w:type="dxa"/>
          </w:tcPr>
          <w:p w:rsidR="00FE251D" w:rsidRDefault="00191453" w:rsidP="009148C6">
            <w:r>
              <w:t>25%</w:t>
            </w:r>
          </w:p>
        </w:tc>
        <w:tc>
          <w:tcPr>
            <w:tcW w:w="527" w:type="dxa"/>
          </w:tcPr>
          <w:p w:rsidR="00FE251D" w:rsidRDefault="00191453" w:rsidP="009148C6">
            <w:r>
              <w:t>45%</w:t>
            </w:r>
          </w:p>
        </w:tc>
        <w:tc>
          <w:tcPr>
            <w:tcW w:w="574" w:type="dxa"/>
            <w:gridSpan w:val="2"/>
          </w:tcPr>
          <w:p w:rsidR="00FE251D" w:rsidRDefault="00191453" w:rsidP="009148C6">
            <w:r>
              <w:t>30%</w:t>
            </w:r>
          </w:p>
        </w:tc>
        <w:tc>
          <w:tcPr>
            <w:tcW w:w="702" w:type="dxa"/>
          </w:tcPr>
          <w:p w:rsidR="00FE251D" w:rsidRDefault="00191453" w:rsidP="009148C6">
            <w:r>
              <w:t>56%</w:t>
            </w:r>
          </w:p>
        </w:tc>
        <w:tc>
          <w:tcPr>
            <w:tcW w:w="684" w:type="dxa"/>
          </w:tcPr>
          <w:p w:rsidR="00FE251D" w:rsidRDefault="00191453" w:rsidP="009148C6">
            <w:r>
              <w:t>44%</w:t>
            </w:r>
          </w:p>
        </w:tc>
        <w:tc>
          <w:tcPr>
            <w:tcW w:w="591" w:type="dxa"/>
          </w:tcPr>
          <w:p w:rsidR="00FE251D" w:rsidRDefault="00191453" w:rsidP="009148C6">
            <w:r>
              <w:t>-</w:t>
            </w:r>
          </w:p>
        </w:tc>
        <w:tc>
          <w:tcPr>
            <w:tcW w:w="684" w:type="dxa"/>
          </w:tcPr>
          <w:p w:rsidR="00FE251D" w:rsidRDefault="00156231" w:rsidP="009148C6">
            <w:r>
              <w:t>10%</w:t>
            </w:r>
          </w:p>
        </w:tc>
        <w:tc>
          <w:tcPr>
            <w:tcW w:w="709" w:type="dxa"/>
          </w:tcPr>
          <w:p w:rsidR="00FE251D" w:rsidRDefault="00156231" w:rsidP="009148C6">
            <w:r>
              <w:t>28%</w:t>
            </w:r>
          </w:p>
        </w:tc>
        <w:tc>
          <w:tcPr>
            <w:tcW w:w="589" w:type="dxa"/>
          </w:tcPr>
          <w:p w:rsidR="00FE251D" w:rsidRDefault="00156231" w:rsidP="009148C6">
            <w:r>
              <w:t>62%</w:t>
            </w:r>
          </w:p>
        </w:tc>
      </w:tr>
    </w:tbl>
    <w:p w:rsidR="0071190A" w:rsidRDefault="0071190A" w:rsidP="00A86FD5"/>
    <w:p w:rsidR="00E40000" w:rsidRDefault="009148C6" w:rsidP="00A86FD5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Сравнительный анализ по мониторингу с 2021-2022 по 2022-2023 учебные годы.</w:t>
      </w:r>
    </w:p>
    <w:p w:rsidR="00156231" w:rsidRDefault="00156231" w:rsidP="00A86FD5">
      <w:pPr>
        <w:rPr>
          <w:color w:val="FF0000"/>
        </w:rPr>
      </w:pPr>
    </w:p>
    <w:p w:rsidR="00156231" w:rsidRDefault="00156231" w:rsidP="00A86FD5">
      <w:pPr>
        <w:rPr>
          <w:color w:val="FF0000"/>
        </w:rPr>
      </w:pPr>
    </w:p>
    <w:p w:rsidR="00156231" w:rsidRPr="00490FC3" w:rsidRDefault="00156231" w:rsidP="001562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90FC3">
        <w:rPr>
          <w:color w:val="000000"/>
          <w:shd w:val="clear" w:color="auto" w:fill="FFFFFF"/>
        </w:rPr>
        <w:t xml:space="preserve">В группе «Подсолнушки» </w:t>
      </w:r>
      <w:r w:rsidRPr="00490FC3">
        <w:rPr>
          <w:rStyle w:val="c1"/>
          <w:color w:val="000000"/>
        </w:rPr>
        <w:t>была проведена педагогическая диагностика освоения детьми основной общеобразовательной программы по пяти образовательным областям:</w:t>
      </w:r>
    </w:p>
    <w:p w:rsidR="00156231" w:rsidRPr="00490FC3" w:rsidRDefault="00156231" w:rsidP="00156231">
      <w:pPr>
        <w:pStyle w:val="c0"/>
        <w:numPr>
          <w:ilvl w:val="0"/>
          <w:numId w:val="1"/>
        </w:numPr>
        <w:shd w:val="clear" w:color="auto" w:fill="FFFFFF"/>
        <w:ind w:left="0" w:firstLine="710"/>
        <w:jc w:val="both"/>
        <w:rPr>
          <w:color w:val="000000"/>
        </w:rPr>
      </w:pPr>
      <w:r w:rsidRPr="00490FC3">
        <w:rPr>
          <w:rStyle w:val="c1"/>
          <w:color w:val="000000"/>
        </w:rPr>
        <w:t>«Социально-коммуникативное развитие»</w:t>
      </w:r>
    </w:p>
    <w:p w:rsidR="00156231" w:rsidRPr="00490FC3" w:rsidRDefault="00156231" w:rsidP="00156231">
      <w:pPr>
        <w:pStyle w:val="c0"/>
        <w:numPr>
          <w:ilvl w:val="0"/>
          <w:numId w:val="1"/>
        </w:numPr>
        <w:shd w:val="clear" w:color="auto" w:fill="FFFFFF"/>
        <w:ind w:left="0" w:firstLine="710"/>
        <w:jc w:val="both"/>
        <w:rPr>
          <w:color w:val="000000"/>
        </w:rPr>
      </w:pPr>
      <w:r w:rsidRPr="00490FC3">
        <w:rPr>
          <w:rStyle w:val="c1"/>
          <w:color w:val="000000"/>
        </w:rPr>
        <w:t>«Познавательное развитие»</w:t>
      </w:r>
    </w:p>
    <w:p w:rsidR="00156231" w:rsidRPr="00490FC3" w:rsidRDefault="00156231" w:rsidP="00156231">
      <w:pPr>
        <w:pStyle w:val="c0"/>
        <w:numPr>
          <w:ilvl w:val="0"/>
          <w:numId w:val="1"/>
        </w:numPr>
        <w:shd w:val="clear" w:color="auto" w:fill="FFFFFF"/>
        <w:ind w:left="0" w:firstLine="710"/>
        <w:jc w:val="both"/>
        <w:rPr>
          <w:color w:val="000000"/>
        </w:rPr>
      </w:pPr>
      <w:r w:rsidRPr="00490FC3">
        <w:rPr>
          <w:rStyle w:val="c1"/>
          <w:color w:val="000000"/>
        </w:rPr>
        <w:t>«Речевое развитие»</w:t>
      </w:r>
    </w:p>
    <w:p w:rsidR="00156231" w:rsidRPr="00490FC3" w:rsidRDefault="00156231" w:rsidP="00156231">
      <w:pPr>
        <w:pStyle w:val="c0"/>
        <w:numPr>
          <w:ilvl w:val="0"/>
          <w:numId w:val="1"/>
        </w:numPr>
        <w:shd w:val="clear" w:color="auto" w:fill="FFFFFF"/>
        <w:ind w:left="0" w:firstLine="710"/>
        <w:jc w:val="both"/>
        <w:rPr>
          <w:color w:val="000000"/>
        </w:rPr>
      </w:pPr>
      <w:r w:rsidRPr="00490FC3">
        <w:rPr>
          <w:rStyle w:val="c1"/>
          <w:color w:val="000000"/>
        </w:rPr>
        <w:t>«Художественно-эстетическое развитие»</w:t>
      </w:r>
    </w:p>
    <w:p w:rsidR="00156231" w:rsidRPr="00490FC3" w:rsidRDefault="00156231" w:rsidP="00156231">
      <w:pPr>
        <w:pStyle w:val="c0"/>
        <w:numPr>
          <w:ilvl w:val="0"/>
          <w:numId w:val="1"/>
        </w:numPr>
        <w:shd w:val="clear" w:color="auto" w:fill="FFFFFF"/>
        <w:ind w:left="0" w:firstLine="710"/>
        <w:jc w:val="both"/>
        <w:rPr>
          <w:color w:val="000000"/>
        </w:rPr>
      </w:pPr>
      <w:r w:rsidRPr="00490FC3">
        <w:rPr>
          <w:rStyle w:val="c1"/>
          <w:color w:val="000000"/>
        </w:rPr>
        <w:t>«Физическое развитие»</w:t>
      </w:r>
    </w:p>
    <w:p w:rsidR="00490FC3" w:rsidRDefault="00156231" w:rsidP="001562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 w:rsidRPr="00490FC3">
        <w:rPr>
          <w:rStyle w:val="c2"/>
          <w:b/>
          <w:bCs/>
          <w:color w:val="000000"/>
        </w:rPr>
        <w:t>Цель мониторинга: </w:t>
      </w:r>
      <w:r w:rsidRPr="00490FC3">
        <w:rPr>
          <w:rStyle w:val="c6"/>
          <w:color w:val="000000"/>
        </w:rPr>
        <w:t>определение уровня усвоения детьми второй младшей группы образовательной программы ДОУ.</w:t>
      </w:r>
    </w:p>
    <w:p w:rsidR="00490FC3" w:rsidRPr="00490FC3" w:rsidRDefault="00490FC3" w:rsidP="00490F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</w:t>
      </w:r>
      <w:r w:rsidRPr="00490FC3">
        <w:rPr>
          <w:b/>
          <w:bCs/>
          <w:color w:val="000000"/>
        </w:rPr>
        <w:t>Задачи:</w:t>
      </w:r>
    </w:p>
    <w:p w:rsidR="00490FC3" w:rsidRPr="00490FC3" w:rsidRDefault="00490FC3" w:rsidP="00490F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0FC3">
        <w:rPr>
          <w:color w:val="000000"/>
        </w:rPr>
        <w:t>сбор и обработка анализа изменений в развитии знаний, умений и навыков воспитанников;</w:t>
      </w:r>
    </w:p>
    <w:p w:rsidR="00490FC3" w:rsidRPr="00490FC3" w:rsidRDefault="00490FC3" w:rsidP="00490F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0FC3">
        <w:rPr>
          <w:color w:val="000000"/>
        </w:rPr>
        <w:t>проведение анализа изменений в развитии универсальных видов детской деятельности;</w:t>
      </w:r>
    </w:p>
    <w:p w:rsidR="00490FC3" w:rsidRPr="00490FC3" w:rsidRDefault="00490FC3" w:rsidP="00490F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0FC3">
        <w:rPr>
          <w:color w:val="000000"/>
        </w:rPr>
        <w:lastRenderedPageBreak/>
        <w:t>принятие мер по совершенствованию образовательного процесса;</w:t>
      </w:r>
    </w:p>
    <w:p w:rsidR="00490FC3" w:rsidRPr="00490FC3" w:rsidRDefault="00490FC3" w:rsidP="00490FC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90FC3">
        <w:rPr>
          <w:color w:val="000000"/>
        </w:rPr>
        <w:t>дополнение и изменение системы показателей педагогической диагностики.</w:t>
      </w:r>
    </w:p>
    <w:p w:rsidR="00490FC3" w:rsidRPr="00490FC3" w:rsidRDefault="00490FC3" w:rsidP="00490FC3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проведения:</w:t>
      </w:r>
    </w:p>
    <w:p w:rsidR="00490FC3" w:rsidRPr="00490FC3" w:rsidRDefault="00490FC3" w:rsidP="00490F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490FC3" w:rsidRPr="00490FC3" w:rsidRDefault="00490FC3" w:rsidP="00490F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проблемная (диагностическая ситуация);</w:t>
      </w:r>
    </w:p>
    <w:p w:rsidR="00490FC3" w:rsidRPr="00490FC3" w:rsidRDefault="00490FC3" w:rsidP="00490F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490FC3" w:rsidRPr="00490FC3" w:rsidRDefault="00490FC3" w:rsidP="00490F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игра.</w:t>
      </w:r>
    </w:p>
    <w:p w:rsidR="00490FC3" w:rsidRPr="00490FC3" w:rsidRDefault="00490FC3" w:rsidP="00490FC3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проведения:</w:t>
      </w:r>
    </w:p>
    <w:p w:rsidR="00490FC3" w:rsidRPr="00490FC3" w:rsidRDefault="00490FC3" w:rsidP="00490F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индивидуальная;</w:t>
      </w:r>
    </w:p>
    <w:p w:rsidR="00490FC3" w:rsidRPr="00490FC3" w:rsidRDefault="00490FC3" w:rsidP="00490F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подгрупповая;</w:t>
      </w:r>
    </w:p>
    <w:p w:rsidR="00490FC3" w:rsidRPr="00490FC3" w:rsidRDefault="00490FC3" w:rsidP="00490FC3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групповая.</w:t>
      </w:r>
    </w:p>
    <w:p w:rsidR="00156231" w:rsidRDefault="00156231" w:rsidP="001562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shd w:val="clear" w:color="auto" w:fill="F9FAFA"/>
        </w:rPr>
      </w:pPr>
      <w:r w:rsidRPr="00490FC3">
        <w:rPr>
          <w:rStyle w:val="c6"/>
          <w:color w:val="000000"/>
        </w:rPr>
        <w:t xml:space="preserve"> </w:t>
      </w:r>
      <w:r w:rsidRPr="00490FC3">
        <w:rPr>
          <w:color w:val="000000"/>
          <w:shd w:val="clear" w:color="auto" w:fill="FFFFFF"/>
        </w:rPr>
        <w:t>В диагностике участвовало 21 ребенок. Из них 7 мальчиков и 14 девочек. Результаты диагностики показали:</w:t>
      </w:r>
      <w:r w:rsidR="00490FC3" w:rsidRPr="00490FC3">
        <w:rPr>
          <w:color w:val="000000"/>
          <w:shd w:val="clear" w:color="auto" w:fill="FFFFFF"/>
        </w:rPr>
        <w:t xml:space="preserve"> </w:t>
      </w:r>
      <w:r w:rsidR="00490FC3" w:rsidRPr="00490FC3">
        <w:rPr>
          <w:shd w:val="clear" w:color="auto" w:fill="F9FAFA"/>
        </w:rPr>
        <w:t>что общий уровень развития по группе соответствует среднему уровню освоения программы.  Самые высокие результаты у воспитанников по следующим образовательным областям: «Социально-коммуникативное развитие» — 25%, «Познавательное развитие» — 48%, «Физич</w:t>
      </w:r>
      <w:r w:rsidR="00490FC3">
        <w:rPr>
          <w:shd w:val="clear" w:color="auto" w:fill="F9FAFA"/>
        </w:rPr>
        <w:t>е</w:t>
      </w:r>
      <w:r w:rsidR="00490FC3" w:rsidRPr="00490FC3">
        <w:rPr>
          <w:shd w:val="clear" w:color="auto" w:fill="F9FAFA"/>
        </w:rPr>
        <w:t xml:space="preserve">ское развитие» -62%. Уровень усвоения программы по другим образовательным областям значительно ниже: образовательная область «Речевое развитие» составляет </w:t>
      </w:r>
      <w:r w:rsidR="00490FC3">
        <w:rPr>
          <w:shd w:val="clear" w:color="auto" w:fill="F9FAFA"/>
        </w:rPr>
        <w:t>0</w:t>
      </w:r>
      <w:r w:rsidR="00490FC3" w:rsidRPr="00490FC3">
        <w:rPr>
          <w:shd w:val="clear" w:color="auto" w:fill="F9FAFA"/>
        </w:rPr>
        <w:t xml:space="preserve">%, «Художественно-эстетическое развитие» — </w:t>
      </w:r>
      <w:r w:rsidR="00490FC3">
        <w:rPr>
          <w:shd w:val="clear" w:color="auto" w:fill="F9FAFA"/>
        </w:rPr>
        <w:t>0</w:t>
      </w:r>
      <w:r w:rsidR="00490FC3" w:rsidRPr="00490FC3">
        <w:rPr>
          <w:shd w:val="clear" w:color="auto" w:fill="F9FAFA"/>
        </w:rPr>
        <w:t>%</w:t>
      </w:r>
      <w:r w:rsidR="00490FC3">
        <w:rPr>
          <w:shd w:val="clear" w:color="auto" w:fill="F9FAFA"/>
        </w:rPr>
        <w:t xml:space="preserve">. </w:t>
      </w:r>
      <w:r w:rsidR="00490FC3" w:rsidRPr="00490FC3">
        <w:rPr>
          <w:shd w:val="clear" w:color="auto" w:fill="F9FAFA"/>
        </w:rPr>
        <w:t>Это факт можно объяснить возрастными особенностями детей: в этом возрасте все стороны речи, а также изобразительная деятельность ребенка только начинают или продолжают формироваться</w:t>
      </w:r>
      <w:r w:rsidR="00490FC3">
        <w:rPr>
          <w:shd w:val="clear" w:color="auto" w:fill="F9FAFA"/>
        </w:rPr>
        <w:t>.</w:t>
      </w:r>
    </w:p>
    <w:p w:rsidR="00490FC3" w:rsidRDefault="00490FC3" w:rsidP="00490FC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552935" w:rsidRDefault="00552935" w:rsidP="00552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мониторинга позволяет мне определить проблемные направления в развитии воспитанников, проследить динамику, провести анализ воспитательно-образовательной деятельности, выявить плюсы и минусы, выявить эффективные и малоэффективные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методы и приёмы взаимодействия с дошкольниками. В зависимости от этого формулируются задачи на каждый учебный год, осуществляется подбор результативных форм работы. Всё это в целом способствует повышению качества образования в ДОУ.</w:t>
      </w:r>
    </w:p>
    <w:p w:rsidR="00552935" w:rsidRDefault="00552935" w:rsidP="00552935">
      <w:pPr>
        <w:rPr>
          <w:rFonts w:ascii="Courier" w:hAnsi="Courier" w:cs="Courier"/>
          <w:sz w:val="20"/>
          <w:szCs w:val="20"/>
        </w:rPr>
      </w:pPr>
    </w:p>
    <w:p w:rsidR="00552935" w:rsidRPr="00552935" w:rsidRDefault="00552935" w:rsidP="00490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FC3" w:rsidRPr="00490FC3" w:rsidRDefault="00490FC3" w:rsidP="0049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план дальнейших действий:</w:t>
      </w:r>
    </w:p>
    <w:p w:rsidR="00490FC3" w:rsidRPr="00490FC3" w:rsidRDefault="00490FC3" w:rsidP="0049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Вести целенаправленную работу по повышению качества освоения программного материала по всем образовательным областям. Ответственные: педагоги ДОУ. Срок исполнения: постоянно, в течение учебного года.</w:t>
      </w:r>
    </w:p>
    <w:p w:rsidR="00490FC3" w:rsidRPr="00490FC3" w:rsidRDefault="00490FC3" w:rsidP="0049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Осуществлять дифференцированный подход к детям с целью освоения программы и развития интегративных качеств. Ответственные: педагоги ДОУ. Срок исполнения: систематично, в течение учебного года.</w:t>
      </w:r>
    </w:p>
    <w:p w:rsidR="00490FC3" w:rsidRPr="00490FC3" w:rsidRDefault="00490FC3" w:rsidP="0049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Изучить новые эффективные практики и технологии направленные на развитие речевого аппарата.</w:t>
      </w:r>
    </w:p>
    <w:p w:rsidR="00490FC3" w:rsidRPr="00490FC3" w:rsidRDefault="00490FC3" w:rsidP="00490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Совместно с родителями, психологом, логопедом устранять пробелы в образовательной деятельности детей.</w:t>
      </w:r>
    </w:p>
    <w:p w:rsidR="00490FC3" w:rsidRPr="00490FC3" w:rsidRDefault="00490FC3" w:rsidP="0015623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156231" w:rsidRPr="00490FC3" w:rsidRDefault="00156231" w:rsidP="00A86FD5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56231" w:rsidRPr="00490FC3" w:rsidSect="0089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7F5"/>
    <w:multiLevelType w:val="multilevel"/>
    <w:tmpl w:val="E906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42F71"/>
    <w:multiLevelType w:val="multilevel"/>
    <w:tmpl w:val="5D4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64"/>
    <w:rsid w:val="00156231"/>
    <w:rsid w:val="00191453"/>
    <w:rsid w:val="001D41DB"/>
    <w:rsid w:val="00490FC3"/>
    <w:rsid w:val="00552935"/>
    <w:rsid w:val="00590ED6"/>
    <w:rsid w:val="0071190A"/>
    <w:rsid w:val="008949D3"/>
    <w:rsid w:val="008A167D"/>
    <w:rsid w:val="009148C6"/>
    <w:rsid w:val="00A27164"/>
    <w:rsid w:val="00A86FD5"/>
    <w:rsid w:val="00E40000"/>
    <w:rsid w:val="00FE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231"/>
  </w:style>
  <w:style w:type="character" w:customStyle="1" w:styleId="c2">
    <w:name w:val="c2"/>
    <w:basedOn w:val="a0"/>
    <w:rsid w:val="00156231"/>
  </w:style>
  <w:style w:type="character" w:customStyle="1" w:styleId="c6">
    <w:name w:val="c6"/>
    <w:basedOn w:val="a0"/>
    <w:rsid w:val="00156231"/>
  </w:style>
  <w:style w:type="paragraph" w:styleId="a3">
    <w:name w:val="Normal (Web)"/>
    <w:basedOn w:val="a"/>
    <w:uiPriority w:val="99"/>
    <w:semiHidden/>
    <w:unhideWhenUsed/>
    <w:rsid w:val="0049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1</cp:lastModifiedBy>
  <cp:revision>10</cp:revision>
  <dcterms:created xsi:type="dcterms:W3CDTF">2023-03-04T18:42:00Z</dcterms:created>
  <dcterms:modified xsi:type="dcterms:W3CDTF">2023-08-02T07:11:00Z</dcterms:modified>
</cp:coreProperties>
</file>